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8CBF" w14:textId="7CBE8EBF" w:rsid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t xml:space="preserve"> Telemedicine </w:t>
      </w:r>
      <w:r w:rsidRPr="00064A5A">
        <w:rPr>
          <w:rFonts w:ascii="Arial" w:hAnsi="Arial" w:cs="Arial"/>
          <w:b/>
          <w:bCs/>
          <w:sz w:val="22"/>
          <w:szCs w:val="22"/>
        </w:rPr>
        <w:t>User Experiences</w:t>
      </w:r>
      <w:r w:rsidRPr="00064A5A">
        <w:rPr>
          <w:rFonts w:ascii="Arial" w:hAnsi="Arial" w:cs="Arial"/>
          <w:b/>
          <w:bCs/>
          <w:sz w:val="22"/>
          <w:szCs w:val="22"/>
        </w:rPr>
        <w:t xml:space="preserve"> Best Practices: Design Guidelines for Effective Interfaces</w:t>
      </w:r>
    </w:p>
    <w:p w14:paraId="14D83AD1" w14:textId="77777777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</w:p>
    <w:p w14:paraId="1C2379A5" w14:textId="03BF6B5B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With the rise of telemedicine as a primary medium for delivering healthcare, designing intuitive and effective User Experiences (UX) for telemedicine platforms has become a crucial aspect of modern healthcare systems. A user-centered approach is necessary to address the needs of two key stakeholders: patients and clinicians. This document outlines telemedicine UX best practices, focusing on designing interfaces that function effectively across a variety of scenarios, including hospital and home settings, and ensuring accessibility across devices like PCs and mobile phones.</w:t>
      </w:r>
    </w:p>
    <w:p w14:paraId="17FE64F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---</w:t>
      </w:r>
    </w:p>
    <w:p w14:paraId="15743026" w14:textId="75D1AE27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t xml:space="preserve"> Core Principles for Telemedicine UX</w:t>
      </w:r>
    </w:p>
    <w:p w14:paraId="2567E22C" w14:textId="5CDC128A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1. Simplicity and Clarity:</w:t>
      </w:r>
    </w:p>
    <w:p w14:paraId="1D5C6696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Interfaces should minimize cognitive load with clear navigation paths and straightforward terminology. Avoid jargon wherever possible.</w:t>
      </w:r>
    </w:p>
    <w:p w14:paraId="7CD84F99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Prioritize critical functions like scheduling, messaging, joining consultations, and accessing records with simple, prominent CTAs (Call-to-Actions).</w:t>
      </w:r>
    </w:p>
    <w:p w14:paraId="117288E3" w14:textId="3FFCF4F3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2. Empathy-Driven Design:</w:t>
      </w:r>
    </w:p>
    <w:p w14:paraId="71FA19F2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The patient and clinician experiences differ greatly. Tailor features to their respective workflows while maintaining empathy for users with varying technical comfort levels.</w:t>
      </w:r>
    </w:p>
    <w:p w14:paraId="22C23C92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Enable smooth communication by prioritizing meaningful features like instant video/audio connections, secure messaging, and real-time notifications.</w:t>
      </w:r>
    </w:p>
    <w:p w14:paraId="109A76D9" w14:textId="54C91B5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3. Consistency Across Devices:</w:t>
      </w:r>
    </w:p>
    <w:p w14:paraId="10CE1317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Ensure a seamless transition between mobile and desktop interfaces, as users may switch devices during consultations.</w:t>
      </w:r>
    </w:p>
    <w:p w14:paraId="4CBF0BEE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Employ responsive design patterns to ensure layouts adapt effectively to different screen sizes and resolutions.</w:t>
      </w:r>
    </w:p>
    <w:p w14:paraId="58399A9A" w14:textId="7E14AE2A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4. Data Security and Privacy:</w:t>
      </w:r>
    </w:p>
    <w:p w14:paraId="34ECEA6D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Adhere to healthcare privacy standards (e.g., HIPAA, GDPR), ensuring patients and clinicians feel confident using the platform.</w:t>
      </w:r>
    </w:p>
    <w:p w14:paraId="7FEA2153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Use persistent prompts/reminders to safeguard sensitive information, such as reminding users to avoid public Wi-Fi when engaging in video consultations.</w:t>
      </w:r>
    </w:p>
    <w:p w14:paraId="540D632A" w14:textId="62DE5EA6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5. Context Awareness:</w:t>
      </w:r>
    </w:p>
    <w:p w14:paraId="20A21F65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Account for varied environments in both hospital and home settings. For example, hospital clinicians often operate in distraction-heavy settings, while patients at home may require extra guidance in using the interface.</w:t>
      </w:r>
    </w:p>
    <w:p w14:paraId="069B3711" w14:textId="5DE4367A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</w:p>
    <w:p w14:paraId="0B9C44B2" w14:textId="7F8EBB0A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t xml:space="preserve"> Design Guidelines for Patients</w:t>
      </w:r>
    </w:p>
    <w:p w14:paraId="05041904" w14:textId="23F787A5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1. Intuitive Onboarding</w:t>
      </w:r>
    </w:p>
    <w:p w14:paraId="09405259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Provide guided onboarding when patients first use the platform. This could include a step-by-step walkthrough demonstrating how to join consultations, access medical records, and message doctors.</w:t>
      </w:r>
    </w:p>
    <w:p w14:paraId="03A3D409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Use videos, tooltips, and FAQs to reduce anxiety, especially for older patients or those unfamiliar with digital services.</w:t>
      </w:r>
    </w:p>
    <w:p w14:paraId="3F0A1D7C" w14:textId="3CE43BA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2. Appointment Scheduling</w:t>
      </w:r>
    </w:p>
    <w:p w14:paraId="0219EB14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Create an easy-to-use calendar interface with clear availability for clinician appointments.</w:t>
      </w:r>
    </w:p>
    <w:p w14:paraId="375C0741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Include automated reminders via email/SMS for upcoming appointments or follow-ups.</w:t>
      </w:r>
    </w:p>
    <w:p w14:paraId="608F09CD" w14:textId="6ABEA194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3. Connection and Technical Feedback</w:t>
      </w:r>
    </w:p>
    <w:p w14:paraId="6A77EF5D" w14:textId="57A74681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Provide a simple “Test My Set-Up” feature to help patients check their microphone, camera, and internet connection before appointments.</w:t>
      </w:r>
    </w:p>
    <w:p w14:paraId="1626A039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Offer troubleshooting tips for common connectivity issues (e.g., weak Wi-Fi or unsupported browsers).</w:t>
      </w:r>
    </w:p>
    <w:p w14:paraId="62DD7196" w14:textId="46B0A293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4. Accessible Consultation Interfaces</w:t>
      </w:r>
    </w:p>
    <w:p w14:paraId="645B8140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Ensure the video interface is clutter-free and prominently displays tools such as “Start Consultation,” “End Consultation,” and “Share Screen” for easy access.</w:t>
      </w:r>
    </w:p>
    <w:p w14:paraId="257A5476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Display the doctor’s name, profile photo, and title during consultations to build trust and eliminate confusion.</w:t>
      </w:r>
    </w:p>
    <w:p w14:paraId="6106EF08" w14:textId="67D90911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5. Post-Consultation Support</w:t>
      </w:r>
    </w:p>
    <w:p w14:paraId="620D00A3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Provide features for patients to:</w:t>
      </w:r>
    </w:p>
    <w:p w14:paraId="27DE5B49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  - Rewatch recorded consultations (with consent).</w:t>
      </w:r>
    </w:p>
    <w:p w14:paraId="1860D2D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  - Download prescriptions or medical reports.</w:t>
      </w:r>
    </w:p>
    <w:p w14:paraId="55855B5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  - Provide feedback or ratings for services.</w:t>
      </w:r>
    </w:p>
    <w:p w14:paraId="780E259E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Enable simple follow-up scheduling or secure messaging in case the patient has additional questions.</w:t>
      </w:r>
    </w:p>
    <w:p w14:paraId="6BF3A85F" w14:textId="77777777" w:rsidR="00064A5A" w:rsidRDefault="00064A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B095C8" w14:textId="4D3E5946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lastRenderedPageBreak/>
        <w:t>Design Guidelines for Clinicians</w:t>
      </w:r>
    </w:p>
    <w:p w14:paraId="0C6EE231" w14:textId="18E2BF4A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1. Streamlined Workflow Integration</w:t>
      </w:r>
    </w:p>
    <w:p w14:paraId="14E81EB0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Prioritize speed and efficiency by integrating daily workflows. For example:</w:t>
      </w:r>
    </w:p>
    <w:p w14:paraId="27EDF1D9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  - Synchronize with hospital electronic health record (EHR) systems.</w:t>
      </w:r>
    </w:p>
    <w:p w14:paraId="6E63D63D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  - Implement shortcuts for retrieving patient history and documentation.</w:t>
      </w:r>
    </w:p>
    <w:p w14:paraId="071EDC26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Support multitasking by enabling clinicians to open multiple tabs/windows without losing context.</w:t>
      </w:r>
    </w:p>
    <w:p w14:paraId="45F04631" w14:textId="6F1059B5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2. Overload Management</w:t>
      </w:r>
    </w:p>
    <w:p w14:paraId="2DC19BF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Use dashboard summaries to display essential information such as upcoming appointments, patient queues, and notifications, ensuring clinicians are not overwhelmed with data.</w:t>
      </w:r>
    </w:p>
    <w:p w14:paraId="77894E95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Prioritize alert hierarchy: critical notifications (e.g., patient emergencies) should stand out versus minor bits of information.</w:t>
      </w:r>
    </w:p>
    <w:p w14:paraId="6998B3FF" w14:textId="1A56E7D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3. Effective Communication Tools</w:t>
      </w:r>
    </w:p>
    <w:p w14:paraId="223E1FDF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Offer options for real-time chart annotation, screen sharing, and collaborative tools for consultations.</w:t>
      </w:r>
    </w:p>
    <w:p w14:paraId="44596682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Equip clinicians with templates for fast </w:t>
      </w:r>
      <w:proofErr w:type="gramStart"/>
      <w:r w:rsidRPr="00064A5A">
        <w:rPr>
          <w:rFonts w:ascii="Arial" w:hAnsi="Arial" w:cs="Arial"/>
          <w:sz w:val="22"/>
          <w:szCs w:val="22"/>
        </w:rPr>
        <w:t>note-taking</w:t>
      </w:r>
      <w:proofErr w:type="gramEnd"/>
      <w:r w:rsidRPr="00064A5A">
        <w:rPr>
          <w:rFonts w:ascii="Arial" w:hAnsi="Arial" w:cs="Arial"/>
          <w:sz w:val="22"/>
          <w:szCs w:val="22"/>
        </w:rPr>
        <w:t xml:space="preserve"> while still allowing customization.</w:t>
      </w:r>
    </w:p>
    <w:p w14:paraId="34BE616B" w14:textId="559E3DFB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4. Interoperability</w:t>
      </w:r>
    </w:p>
    <w:p w14:paraId="06AC17B2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Ensure the platform integrates with hospital IT systems like PACS (Picture Archiving and Communication Systems) and EHR platforms to make patient data easily accessible.</w:t>
      </w:r>
    </w:p>
    <w:p w14:paraId="1315C8A1" w14:textId="0A36EDA3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5. Supportive Interfaces for Mobile Use</w:t>
      </w:r>
    </w:p>
    <w:p w14:paraId="3A6C8476" w14:textId="1F060953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Since clinicians often use mobile devices or tablets in hospital settings, ensure core functions (e.g., viewing patient data, joining a consultation) are optimized for smaller screens with touch interfaces.</w:t>
      </w:r>
    </w:p>
    <w:p w14:paraId="37A0E5BA" w14:textId="77777777" w:rsid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D98EC8" w14:textId="77777777" w:rsidR="00064A5A" w:rsidRDefault="00064A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02267CC" w14:textId="3299EB03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lastRenderedPageBreak/>
        <w:t>Accessibility Considerations</w:t>
      </w:r>
    </w:p>
    <w:p w14:paraId="72F50181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Accessibility in telemedicine is crucial. Your platform must be usable by patients and clinicians regardless of physical abilities, environmental setups, or technical skill levels. This includes considerations for:</w:t>
      </w:r>
    </w:p>
    <w:p w14:paraId="3C47B091" w14:textId="7D260809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Hospital Settings:</w:t>
      </w:r>
    </w:p>
    <w:p w14:paraId="254D8A83" w14:textId="5EEDD519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1. Accessible Hardware Environments:</w:t>
      </w:r>
    </w:p>
    <w:p w14:paraId="2AC7834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Optimize the interface for hospital-grade devices (e.g., medical carts, shared PCs). </w:t>
      </w:r>
    </w:p>
    <w:p w14:paraId="430423C5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Allow quick logins using security compliant single sign-on (SSO) systems like biometric authentication.</w:t>
      </w:r>
    </w:p>
    <w:p w14:paraId="10DD0267" w14:textId="757ECDF5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2. Glove-Friendly Interfaces:</w:t>
      </w:r>
    </w:p>
    <w:p w14:paraId="09B1E7FD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 hospital contexts, clinicians often wear gloves. Ensure touch interfaces are designed to accommodate gloved operation.</w:t>
      </w:r>
    </w:p>
    <w:p w14:paraId="091D7BBA" w14:textId="2CDA6293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3. Noise Management:</w:t>
      </w:r>
    </w:p>
    <w:p w14:paraId="4B20457E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 busy hospital settings, minimize reliance on audio notifications by using visual alerts or vibrations for mobile devices.</w:t>
      </w:r>
    </w:p>
    <w:p w14:paraId="3016D215" w14:textId="33E4AC1A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4. Support for Disabilities:</w:t>
      </w:r>
    </w:p>
    <w:p w14:paraId="76864B43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Include visual alternatives for hearing-impaired clinicians (e.g., text captions for video consultations).</w:t>
      </w:r>
    </w:p>
    <w:p w14:paraId="08A3C179" w14:textId="2B1BC054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Design interfaces that comply with WCAG (Web Content Accessibility Guidelines) standards to accommodate visual impairments.</w:t>
      </w:r>
    </w:p>
    <w:p w14:paraId="3273A647" w14:textId="77777777" w:rsidR="00F40295" w:rsidRDefault="00F4029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D41EFD0" w14:textId="2F6AE22D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lastRenderedPageBreak/>
        <w:t xml:space="preserve"> Home Settings (PC or Mobile Use):</w:t>
      </w:r>
    </w:p>
    <w:p w14:paraId="3599C286" w14:textId="305BC10F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1. Large, Readable Text and Buttons:</w:t>
      </w:r>
    </w:p>
    <w:p w14:paraId="66C85EDA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For patients using devices at home, use large, contrast-rich text and buttons that work across PCs, tablets, and smartphones.</w:t>
      </w:r>
    </w:p>
    <w:p w14:paraId="2FEBB8AC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Incorporate adjustable font sizing for users with visual impairments.</w:t>
      </w:r>
    </w:p>
    <w:p w14:paraId="01187269" w14:textId="60E8B10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2. Assistive Technology Compatibility:</w:t>
      </w:r>
    </w:p>
    <w:p w14:paraId="21E9C40B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Ensure the platform works seamlessly with screen readers like JAWS, </w:t>
      </w:r>
      <w:proofErr w:type="spellStart"/>
      <w:r w:rsidRPr="00064A5A">
        <w:rPr>
          <w:rFonts w:ascii="Arial" w:hAnsi="Arial" w:cs="Arial"/>
          <w:sz w:val="22"/>
          <w:szCs w:val="22"/>
        </w:rPr>
        <w:t>VoiceOver</w:t>
      </w:r>
      <w:proofErr w:type="spellEnd"/>
      <w:r w:rsidRPr="00064A5A">
        <w:rPr>
          <w:rFonts w:ascii="Arial" w:hAnsi="Arial" w:cs="Arial"/>
          <w:sz w:val="22"/>
          <w:szCs w:val="22"/>
        </w:rPr>
        <w:t xml:space="preserve">, or </w:t>
      </w:r>
      <w:proofErr w:type="spellStart"/>
      <w:r w:rsidRPr="00064A5A">
        <w:rPr>
          <w:rFonts w:ascii="Arial" w:hAnsi="Arial" w:cs="Arial"/>
          <w:sz w:val="22"/>
          <w:szCs w:val="22"/>
        </w:rPr>
        <w:t>TalkBack</w:t>
      </w:r>
      <w:proofErr w:type="spellEnd"/>
      <w:r w:rsidRPr="00064A5A">
        <w:rPr>
          <w:rFonts w:ascii="Arial" w:hAnsi="Arial" w:cs="Arial"/>
          <w:sz w:val="22"/>
          <w:szCs w:val="22"/>
        </w:rPr>
        <w:t>.</w:t>
      </w:r>
    </w:p>
    <w:p w14:paraId="20129FAF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Incorporate closed captioning or transcription during video calls.</w:t>
      </w:r>
    </w:p>
    <w:p w14:paraId="0584B8B5" w14:textId="73A2BA9E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3. Easy Navigation for Non-Tech Savvy Users:</w:t>
      </w:r>
    </w:p>
    <w:p w14:paraId="4FAEB575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Avoid overcomplicating navigation for users unfamiliar with digital tools, especially elderly patients. Employ linear, step-by-step flows for appointment setup and consultation connection.</w:t>
      </w:r>
    </w:p>
    <w:p w14:paraId="7C742673" w14:textId="1D9F6418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4. Low Bandwidth Solutions:</w:t>
      </w:r>
    </w:p>
    <w:p w14:paraId="0EF40350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Optimize video calls to automatically adjust resolution based on internet speed. </w:t>
      </w:r>
    </w:p>
    <w:p w14:paraId="422FDF5E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Provide voice-only consultation options when video is not possible.</w:t>
      </w:r>
    </w:p>
    <w:p w14:paraId="4198E1AE" w14:textId="6791C0B4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5. Reminders and Alerts:</w:t>
      </w:r>
    </w:p>
    <w:p w14:paraId="2116A375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Use clear on-screen notifications for upcoming appointments that are customizable for patients with cognitive disabilities or memory issues.</w:t>
      </w:r>
    </w:p>
    <w:p w14:paraId="1DFB72A9" w14:textId="77777777" w:rsidR="00064A5A" w:rsidRDefault="00064A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AA43B4" w14:textId="035CE64B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lastRenderedPageBreak/>
        <w:t>Testing and Iteration</w:t>
      </w:r>
    </w:p>
    <w:p w14:paraId="52F42416" w14:textId="4FF08F59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1. Usability Testing:</w:t>
      </w:r>
    </w:p>
    <w:p w14:paraId="7B1935B5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Test with a diverse group of patients and clinicians across age groups, technical expertise levels, and disabilities to ensure usability for all.</w:t>
      </w:r>
    </w:p>
    <w:p w14:paraId="112E592B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Run scenario-based studies (e.g., emergency consultation, follow-ups) to understand gaps in workflows.</w:t>
      </w:r>
    </w:p>
    <w:p w14:paraId="3A1F7634" w14:textId="6491C782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2. Feedback-Driven Improvements:</w:t>
      </w:r>
    </w:p>
    <w:p w14:paraId="6406697A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Provide easy access for users to submit feedback directly from the platform.</w:t>
      </w:r>
    </w:p>
    <w:p w14:paraId="65095D30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 xml:space="preserve">   - Continuously track KPIs like task success rates, error rates, and satisfaction scores to identify improvement areas.</w:t>
      </w:r>
    </w:p>
    <w:p w14:paraId="3348DB8C" w14:textId="7D24B965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</w:p>
    <w:p w14:paraId="0D1B4CEC" w14:textId="55B7B0B6" w:rsidR="00064A5A" w:rsidRPr="00064A5A" w:rsidRDefault="00064A5A" w:rsidP="00064A5A">
      <w:pPr>
        <w:rPr>
          <w:rFonts w:ascii="Arial" w:hAnsi="Arial" w:cs="Arial"/>
          <w:b/>
          <w:bCs/>
          <w:sz w:val="22"/>
          <w:szCs w:val="22"/>
        </w:rPr>
      </w:pPr>
      <w:r w:rsidRPr="00064A5A">
        <w:rPr>
          <w:rFonts w:ascii="Arial" w:hAnsi="Arial" w:cs="Arial"/>
          <w:b/>
          <w:bCs/>
          <w:sz w:val="22"/>
          <w:szCs w:val="22"/>
        </w:rPr>
        <w:t xml:space="preserve"> Key Takeaways</w:t>
      </w:r>
    </w:p>
    <w:p w14:paraId="6B62C303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- Design with empathy for both patients and clinicians, ensuring simplicity, security, and ease of use across devices and settings.</w:t>
      </w:r>
    </w:p>
    <w:p w14:paraId="46E03CA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- Prioritize accessibility features to create inclusive interfaces optimized for various settings and physical/technical constraints.</w:t>
      </w:r>
    </w:p>
    <w:p w14:paraId="2383C888" w14:textId="77777777" w:rsidR="00064A5A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- Regularly test and update the platform based on real-world feedback and data.</w:t>
      </w:r>
    </w:p>
    <w:p w14:paraId="4EF78328" w14:textId="11B0D889" w:rsidR="00897FC3" w:rsidRPr="00064A5A" w:rsidRDefault="00064A5A" w:rsidP="00064A5A">
      <w:pPr>
        <w:rPr>
          <w:rFonts w:ascii="Arial" w:hAnsi="Arial" w:cs="Arial"/>
          <w:sz w:val="22"/>
          <w:szCs w:val="22"/>
        </w:rPr>
      </w:pPr>
      <w:r w:rsidRPr="00064A5A">
        <w:rPr>
          <w:rFonts w:ascii="Arial" w:hAnsi="Arial" w:cs="Arial"/>
          <w:sz w:val="22"/>
          <w:szCs w:val="22"/>
        </w:rPr>
        <w:t>By following these best practices, telemedicine platforms can effectively bridge the physical gap between patients and clinicians, delivering high-quality medical experiences with seamless digital solutions.</w:t>
      </w:r>
    </w:p>
    <w:sectPr w:rsidR="00897FC3" w:rsidRPr="00064A5A" w:rsidSect="00064A5A">
      <w:footerReference w:type="default" r:id="rId6"/>
      <w:pgSz w:w="12219" w:h="15842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251B" w14:textId="77777777" w:rsidR="007C2EC8" w:rsidRDefault="007C2EC8" w:rsidP="00064A5A">
      <w:pPr>
        <w:spacing w:after="0" w:line="240" w:lineRule="auto"/>
      </w:pPr>
      <w:r>
        <w:separator/>
      </w:r>
    </w:p>
  </w:endnote>
  <w:endnote w:type="continuationSeparator" w:id="0">
    <w:p w14:paraId="7736C87D" w14:textId="77777777" w:rsidR="007C2EC8" w:rsidRDefault="007C2EC8" w:rsidP="0006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CAAB" w14:textId="790CD9EB" w:rsidR="00064A5A" w:rsidRPr="00064A5A" w:rsidRDefault="00064A5A" w:rsidP="00064A5A">
    <w:pPr>
      <w:pStyle w:val="Footer"/>
      <w:jc w:val="right"/>
      <w:rPr>
        <w:i/>
        <w:iCs/>
        <w:sz w:val="20"/>
        <w:szCs w:val="20"/>
      </w:rPr>
    </w:pPr>
    <w:r w:rsidRPr="00064A5A">
      <w:rPr>
        <w:i/>
        <w:iCs/>
        <w:sz w:val="20"/>
        <w:szCs w:val="20"/>
      </w:rPr>
      <w:t xml:space="preserve">Copyright © </w:t>
    </w:r>
    <w:r w:rsidR="00134B08">
      <w:rPr>
        <w:i/>
        <w:iCs/>
        <w:sz w:val="20"/>
        <w:szCs w:val="20"/>
      </w:rPr>
      <w:t>2026</w:t>
    </w:r>
    <w:r w:rsidRPr="00064A5A">
      <w:rPr>
        <w:i/>
        <w:iCs/>
        <w:sz w:val="20"/>
        <w:szCs w:val="20"/>
      </w:rPr>
      <w:t xml:space="preserve"> Michael David Harris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5F02" w14:textId="77777777" w:rsidR="007C2EC8" w:rsidRDefault="007C2EC8" w:rsidP="00064A5A">
      <w:pPr>
        <w:spacing w:after="0" w:line="240" w:lineRule="auto"/>
      </w:pPr>
      <w:r>
        <w:separator/>
      </w:r>
    </w:p>
  </w:footnote>
  <w:footnote w:type="continuationSeparator" w:id="0">
    <w:p w14:paraId="158F83A5" w14:textId="77777777" w:rsidR="007C2EC8" w:rsidRDefault="007C2EC8" w:rsidP="00064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A"/>
    <w:rsid w:val="00064A5A"/>
    <w:rsid w:val="00134B08"/>
    <w:rsid w:val="007C2EC8"/>
    <w:rsid w:val="00897FC3"/>
    <w:rsid w:val="009614C6"/>
    <w:rsid w:val="00AF3098"/>
    <w:rsid w:val="00BF486C"/>
    <w:rsid w:val="00E1068A"/>
    <w:rsid w:val="00F3301C"/>
    <w:rsid w:val="00F4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DC413"/>
  <w15:chartTrackingRefBased/>
  <w15:docId w15:val="{04F53010-A7EB-934C-9373-2711C5E2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A5A"/>
  </w:style>
  <w:style w:type="paragraph" w:styleId="Footer">
    <w:name w:val="footer"/>
    <w:basedOn w:val="Normal"/>
    <w:link w:val="FooterChar"/>
    <w:uiPriority w:val="99"/>
    <w:unhideWhenUsed/>
    <w:rsid w:val="00064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1264</Words>
  <Characters>7209</Characters>
  <Application>Microsoft Office Word</Application>
  <DocSecurity>0</DocSecurity>
  <Lines>60</Lines>
  <Paragraphs>16</Paragraphs>
  <ScaleCrop>false</ScaleCrop>
  <Company>GlobalMed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Harris</dc:creator>
  <cp:keywords/>
  <dc:description/>
  <cp:lastModifiedBy>Mike Harris</cp:lastModifiedBy>
  <cp:revision>3</cp:revision>
  <dcterms:created xsi:type="dcterms:W3CDTF">2026-01-24T06:18:00Z</dcterms:created>
  <dcterms:modified xsi:type="dcterms:W3CDTF">2026-01-24T06:50:00Z</dcterms:modified>
</cp:coreProperties>
</file>